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36AD4" w14:textId="77777777" w:rsidR="00A634D3" w:rsidRPr="00A634D3" w:rsidRDefault="00A634D3" w:rsidP="00A634D3">
      <w:pPr>
        <w:rPr>
          <w:rFonts w:ascii="Tahoma" w:hAnsi="Tahoma" w:cs="Tahoma"/>
        </w:rPr>
      </w:pPr>
      <w:r w:rsidRPr="00A634D3">
        <w:rPr>
          <w:rFonts w:ascii="Tahoma" w:hAnsi="Tahoma" w:cs="Tahoma"/>
          <w:b/>
          <w:bCs/>
        </w:rPr>
        <w:t>SCOPE OF WORK:</w:t>
      </w:r>
      <w:r w:rsidRPr="00A634D3">
        <w:rPr>
          <w:rFonts w:ascii="Tahoma" w:hAnsi="Tahoma" w:cs="Tahoma"/>
        </w:rPr>
        <w:t xml:space="preserve"> DAILY WHOLESALE FUEL PRICING SUBSCRIPTION SERVICE</w:t>
      </w:r>
    </w:p>
    <w:p w14:paraId="0E163696" w14:textId="77777777" w:rsidR="00A634D3" w:rsidRPr="00A634D3" w:rsidRDefault="00A634D3" w:rsidP="00A634D3">
      <w:pPr>
        <w:rPr>
          <w:rFonts w:ascii="Tahoma" w:hAnsi="Tahoma" w:cs="Tahoma"/>
          <w:b/>
          <w:bCs/>
        </w:rPr>
      </w:pPr>
      <w:r w:rsidRPr="00A634D3">
        <w:rPr>
          <w:rFonts w:ascii="Tahoma" w:hAnsi="Tahoma" w:cs="Tahoma"/>
          <w:b/>
          <w:bCs/>
        </w:rPr>
        <w:t>1.</w:t>
      </w:r>
      <w:r w:rsidRPr="00A634D3">
        <w:rPr>
          <w:rFonts w:ascii="Tahoma" w:hAnsi="Tahoma" w:cs="Tahoma"/>
        </w:rPr>
        <w:t xml:space="preserve"> </w:t>
      </w:r>
      <w:r w:rsidRPr="00A634D3">
        <w:rPr>
          <w:rFonts w:ascii="Tahoma" w:hAnsi="Tahoma" w:cs="Tahoma"/>
          <w:b/>
          <w:bCs/>
        </w:rPr>
        <w:t>Purpose and Overview</w:t>
      </w:r>
    </w:p>
    <w:p w14:paraId="0538DDBB" w14:textId="77777777" w:rsidR="00A634D3" w:rsidRPr="00A634D3" w:rsidRDefault="00A634D3" w:rsidP="00A634D3">
      <w:pPr>
        <w:rPr>
          <w:rFonts w:ascii="Tahoma" w:hAnsi="Tahoma" w:cs="Tahoma"/>
        </w:rPr>
      </w:pPr>
      <w:r w:rsidRPr="00A634D3">
        <w:rPr>
          <w:rFonts w:ascii="Tahoma" w:hAnsi="Tahoma" w:cs="Tahoma"/>
        </w:rPr>
        <w:t>The State of South Carolina is seeking a qualified national publisher of petroleum market intelligence to provide a comprehensive, daily wholesale fuel pricing data subscription. This service must operate in concert with the South Carolina State Fuel Card Program administered under the South Carolina Division of Procurement Services Statewide Term Contract Number 4400034068 (currently awarded to Mansfield Oil Company).</w:t>
      </w:r>
    </w:p>
    <w:p w14:paraId="719EFC1D" w14:textId="77777777" w:rsidR="00A634D3" w:rsidRPr="00A634D3" w:rsidRDefault="00A634D3" w:rsidP="00A634D3">
      <w:pPr>
        <w:rPr>
          <w:rFonts w:ascii="Tahoma" w:hAnsi="Tahoma" w:cs="Tahoma"/>
        </w:rPr>
      </w:pPr>
      <w:r w:rsidRPr="00A634D3">
        <w:rPr>
          <w:rFonts w:ascii="Tahoma" w:hAnsi="Tahoma" w:cs="Tahoma"/>
        </w:rPr>
        <w:t>The primary objective is to obtain independent, third-party daily benchmark pricing (wholesale/rack) indices to verify and build index fuel pricing, audit, and benchmark bulk and card-based fuel transactions. These metrics ensure accuracy and contract compliance across the state's four distinct procurement zones.</w:t>
      </w:r>
    </w:p>
    <w:p w14:paraId="7B3AD2AD" w14:textId="1865904C" w:rsidR="00A634D3" w:rsidRPr="00A634D3" w:rsidRDefault="00A634D3" w:rsidP="00A634D3">
      <w:pPr>
        <w:rPr>
          <w:rFonts w:ascii="Tahoma" w:hAnsi="Tahoma" w:cs="Tahoma"/>
        </w:rPr>
      </w:pPr>
    </w:p>
    <w:p w14:paraId="1AB137A7" w14:textId="77777777" w:rsidR="00A634D3" w:rsidRPr="00A634D3" w:rsidRDefault="00A634D3" w:rsidP="00A634D3">
      <w:pPr>
        <w:rPr>
          <w:rFonts w:ascii="Tahoma" w:hAnsi="Tahoma" w:cs="Tahoma"/>
          <w:b/>
          <w:bCs/>
        </w:rPr>
      </w:pPr>
      <w:r w:rsidRPr="00A634D3">
        <w:rPr>
          <w:rFonts w:ascii="Tahoma" w:hAnsi="Tahoma" w:cs="Tahoma"/>
          <w:b/>
          <w:bCs/>
        </w:rPr>
        <w:t>2. Geographic Coverage and Terminal Requirements</w:t>
      </w:r>
    </w:p>
    <w:p w14:paraId="1BB0BE70" w14:textId="77777777" w:rsidR="00A634D3" w:rsidRPr="00A634D3" w:rsidRDefault="00A634D3" w:rsidP="00A634D3">
      <w:pPr>
        <w:rPr>
          <w:rFonts w:ascii="Tahoma" w:hAnsi="Tahoma" w:cs="Tahoma"/>
        </w:rPr>
      </w:pPr>
      <w:r w:rsidRPr="00A634D3">
        <w:rPr>
          <w:rFonts w:ascii="Tahoma" w:hAnsi="Tahoma" w:cs="Tahoma"/>
        </w:rPr>
        <w:t>The contractor must provide daily wholesale market pricing (terminal rack pricing) explicitly localized to the four geographical zones defined by the State of South Carolina:</w:t>
      </w:r>
    </w:p>
    <w:p w14:paraId="66868E13" w14:textId="77777777" w:rsidR="00A634D3" w:rsidRPr="00A634D3" w:rsidRDefault="00A634D3" w:rsidP="00A634D3">
      <w:pPr>
        <w:pStyle w:val="ListParagraph"/>
        <w:numPr>
          <w:ilvl w:val="0"/>
          <w:numId w:val="6"/>
        </w:numPr>
        <w:rPr>
          <w:rFonts w:ascii="Tahoma" w:hAnsi="Tahoma" w:cs="Tahoma"/>
        </w:rPr>
      </w:pPr>
      <w:r w:rsidRPr="00A634D3">
        <w:rPr>
          <w:rFonts w:ascii="Tahoma" w:hAnsi="Tahoma" w:cs="Tahoma"/>
          <w:b/>
          <w:bCs/>
        </w:rPr>
        <w:t>Zone 1 (Spartanburg Terminal):</w:t>
      </w:r>
      <w:r w:rsidRPr="00A634D3">
        <w:rPr>
          <w:rFonts w:ascii="Tahoma" w:hAnsi="Tahoma" w:cs="Tahoma"/>
        </w:rPr>
        <w:t> Coverage must include pricing metrics applied to bulk and fleet distribution across Abbeville, Anderson, Cherokee, Greenville, Greenwood, Laurens, McCormick, Oconee, Pickens, Spartanburg, and Union counties.</w:t>
      </w:r>
    </w:p>
    <w:p w14:paraId="5305625E" w14:textId="77777777" w:rsidR="00A634D3" w:rsidRPr="00A634D3" w:rsidRDefault="00A634D3" w:rsidP="00A634D3">
      <w:pPr>
        <w:pStyle w:val="ListParagraph"/>
        <w:numPr>
          <w:ilvl w:val="0"/>
          <w:numId w:val="6"/>
        </w:numPr>
        <w:rPr>
          <w:rFonts w:ascii="Tahoma" w:hAnsi="Tahoma" w:cs="Tahoma"/>
        </w:rPr>
      </w:pPr>
      <w:r w:rsidRPr="00A634D3">
        <w:rPr>
          <w:rFonts w:ascii="Tahoma" w:hAnsi="Tahoma" w:cs="Tahoma"/>
          <w:b/>
          <w:bCs/>
        </w:rPr>
        <w:t>Zone 2 (North Augusta Terminal):</w:t>
      </w:r>
      <w:r w:rsidRPr="00A634D3">
        <w:rPr>
          <w:rFonts w:ascii="Tahoma" w:hAnsi="Tahoma" w:cs="Tahoma"/>
        </w:rPr>
        <w:t> Coverage must include pricing metrics applied to bulk and fleet distribution across Aiken, Allendale, Bamberg, Barnwell, Calhoun, Clarendon, Edgefield, Lee, Lexington, Newberry, Orangeburg, Richland, Saluda, and Sumter counties.</w:t>
      </w:r>
    </w:p>
    <w:p w14:paraId="109B8678" w14:textId="77777777" w:rsidR="00A634D3" w:rsidRPr="00A634D3" w:rsidRDefault="00A634D3" w:rsidP="00A634D3">
      <w:pPr>
        <w:pStyle w:val="ListParagraph"/>
        <w:numPr>
          <w:ilvl w:val="0"/>
          <w:numId w:val="6"/>
        </w:numPr>
        <w:rPr>
          <w:rFonts w:ascii="Tahoma" w:hAnsi="Tahoma" w:cs="Tahoma"/>
        </w:rPr>
      </w:pPr>
      <w:r w:rsidRPr="00A634D3">
        <w:rPr>
          <w:rFonts w:ascii="Tahoma" w:hAnsi="Tahoma" w:cs="Tahoma"/>
          <w:b/>
          <w:bCs/>
          <w:color w:val="000000" w:themeColor="text1"/>
        </w:rPr>
        <w:t>Zone 3 (</w:t>
      </w:r>
      <w:hyperlink r:id="rId5" w:tooltip="Original URL: https://www.google.com/search?kgmid=/g/1trprhty. Click or tap if you trust this link." w:history="1">
        <w:r w:rsidRPr="00A634D3">
          <w:rPr>
            <w:rFonts w:ascii="Tahoma" w:hAnsi="Tahoma" w:cs="Tahoma"/>
            <w:b/>
            <w:bCs/>
            <w:color w:val="000000" w:themeColor="text1"/>
            <w:u w:val="single"/>
            <w:bdr w:val="none" w:sz="0" w:space="0" w:color="auto" w:frame="1"/>
          </w:rPr>
          <w:t>Charlotte Terminal</w:t>
        </w:r>
      </w:hyperlink>
      <w:r w:rsidRPr="00A634D3">
        <w:rPr>
          <w:rFonts w:ascii="Tahoma" w:hAnsi="Tahoma" w:cs="Tahoma"/>
          <w:b/>
          <w:bCs/>
          <w:color w:val="000000" w:themeColor="text1"/>
        </w:rPr>
        <w:t>):</w:t>
      </w:r>
      <w:r w:rsidRPr="00A634D3">
        <w:rPr>
          <w:rFonts w:ascii="Tahoma" w:hAnsi="Tahoma" w:cs="Tahoma"/>
          <w:color w:val="000000" w:themeColor="text1"/>
        </w:rPr>
        <w:t> </w:t>
      </w:r>
      <w:r w:rsidRPr="00A634D3">
        <w:rPr>
          <w:rFonts w:ascii="Tahoma" w:hAnsi="Tahoma" w:cs="Tahoma"/>
        </w:rPr>
        <w:t>Coverage must include pricing metrics applied to bulk and fleet distribution across Chester, Chesterfield, Darlington, Dillon, Fairfield, Florence, Kershaw, Lancaster, Marlboro, and York counties.</w:t>
      </w:r>
    </w:p>
    <w:p w14:paraId="398266A9" w14:textId="77777777" w:rsidR="00A634D3" w:rsidRPr="00A634D3" w:rsidRDefault="00A634D3" w:rsidP="00A634D3">
      <w:pPr>
        <w:pStyle w:val="ListParagraph"/>
        <w:numPr>
          <w:ilvl w:val="0"/>
          <w:numId w:val="6"/>
        </w:numPr>
        <w:rPr>
          <w:rFonts w:ascii="Tahoma" w:hAnsi="Tahoma" w:cs="Tahoma"/>
        </w:rPr>
      </w:pPr>
      <w:r w:rsidRPr="00A634D3">
        <w:rPr>
          <w:rFonts w:ascii="Tahoma" w:hAnsi="Tahoma" w:cs="Tahoma"/>
          <w:b/>
          <w:bCs/>
          <w:color w:val="000000" w:themeColor="text1"/>
        </w:rPr>
        <w:t>Zone 4 (Charleston Terminal):</w:t>
      </w:r>
      <w:r w:rsidRPr="00A634D3">
        <w:rPr>
          <w:rFonts w:ascii="Tahoma" w:hAnsi="Tahoma" w:cs="Tahoma"/>
          <w:color w:val="000000" w:themeColor="text1"/>
        </w:rPr>
        <w:t> </w:t>
      </w:r>
      <w:r w:rsidRPr="00A634D3">
        <w:rPr>
          <w:rFonts w:ascii="Tahoma" w:hAnsi="Tahoma" w:cs="Tahoma"/>
        </w:rPr>
        <w:t>Coverage must include pricing metrics applied to bulk and fleet distribution across Beaufort, Berkeley, Charleston, Colleton, Dorchester, Georgetown, Hampton, Horry, Jasper, Marion, and Williamsburg counties.</w:t>
      </w:r>
    </w:p>
    <w:p w14:paraId="15E88D3A" w14:textId="77777777" w:rsidR="00A634D3" w:rsidRDefault="00A634D3" w:rsidP="00A634D3">
      <w:pPr>
        <w:rPr>
          <w:rFonts w:ascii="Tahoma" w:hAnsi="Tahoma" w:cs="Tahoma"/>
          <w:b/>
          <w:bCs/>
        </w:rPr>
      </w:pPr>
    </w:p>
    <w:p w14:paraId="364C2B93" w14:textId="77777777" w:rsidR="00A634D3" w:rsidRDefault="00A634D3" w:rsidP="00A634D3">
      <w:pPr>
        <w:rPr>
          <w:rFonts w:ascii="Tahoma" w:hAnsi="Tahoma" w:cs="Tahoma"/>
          <w:b/>
          <w:bCs/>
        </w:rPr>
      </w:pPr>
    </w:p>
    <w:p w14:paraId="2988DC03" w14:textId="157EA352" w:rsidR="00A634D3" w:rsidRPr="00A634D3" w:rsidRDefault="00A634D3" w:rsidP="00A634D3">
      <w:pPr>
        <w:rPr>
          <w:rFonts w:ascii="Tahoma" w:hAnsi="Tahoma" w:cs="Tahoma"/>
          <w:b/>
          <w:bCs/>
        </w:rPr>
      </w:pPr>
      <w:r w:rsidRPr="00A634D3">
        <w:rPr>
          <w:rFonts w:ascii="Tahoma" w:hAnsi="Tahoma" w:cs="Tahoma"/>
          <w:b/>
          <w:bCs/>
        </w:rPr>
        <w:lastRenderedPageBreak/>
        <w:t>3. Technical Requirements and Deliverables</w:t>
      </w:r>
    </w:p>
    <w:p w14:paraId="026D36E9" w14:textId="77777777" w:rsidR="00A634D3" w:rsidRPr="00A634D3" w:rsidRDefault="00A634D3" w:rsidP="00A634D3">
      <w:pPr>
        <w:rPr>
          <w:rFonts w:ascii="Tahoma" w:hAnsi="Tahoma" w:cs="Tahoma"/>
          <w:b/>
          <w:bCs/>
        </w:rPr>
      </w:pPr>
      <w:r w:rsidRPr="00A634D3">
        <w:rPr>
          <w:rFonts w:ascii="Tahoma" w:hAnsi="Tahoma" w:cs="Tahoma"/>
          <w:b/>
          <w:bCs/>
        </w:rPr>
        <w:t>Fuel Product Specifications</w:t>
      </w:r>
    </w:p>
    <w:p w14:paraId="32E037A0" w14:textId="77777777" w:rsidR="00A634D3" w:rsidRPr="00A634D3" w:rsidRDefault="00A634D3" w:rsidP="00A634D3">
      <w:pPr>
        <w:rPr>
          <w:rFonts w:ascii="Tahoma" w:hAnsi="Tahoma" w:cs="Tahoma"/>
        </w:rPr>
      </w:pPr>
      <w:r w:rsidRPr="00A634D3">
        <w:rPr>
          <w:rFonts w:ascii="Tahoma" w:hAnsi="Tahoma" w:cs="Tahoma"/>
        </w:rPr>
        <w:t>The daily data subscription must include independent pricing benchmarks (wholesale/rack pricing) for the following fuel types utilized within the state's fleet:</w:t>
      </w:r>
    </w:p>
    <w:p w14:paraId="5EC2CAB2" w14:textId="77777777" w:rsidR="00A634D3" w:rsidRPr="00A634D3" w:rsidRDefault="00A634D3" w:rsidP="00A634D3">
      <w:pPr>
        <w:pStyle w:val="ListParagraph"/>
        <w:numPr>
          <w:ilvl w:val="0"/>
          <w:numId w:val="7"/>
        </w:numPr>
        <w:rPr>
          <w:rFonts w:ascii="Tahoma" w:hAnsi="Tahoma" w:cs="Tahoma"/>
        </w:rPr>
      </w:pPr>
      <w:r w:rsidRPr="00A634D3">
        <w:rPr>
          <w:rFonts w:ascii="Tahoma" w:hAnsi="Tahoma" w:cs="Tahoma"/>
        </w:rPr>
        <w:t>Unleaded Regular Gasoline (87 Octane, Conventional/E10 Blends)</w:t>
      </w:r>
    </w:p>
    <w:p w14:paraId="71E6E9C6" w14:textId="77777777" w:rsidR="00A634D3" w:rsidRPr="00A634D3" w:rsidRDefault="00A634D3" w:rsidP="00A634D3">
      <w:pPr>
        <w:pStyle w:val="ListParagraph"/>
        <w:numPr>
          <w:ilvl w:val="0"/>
          <w:numId w:val="7"/>
        </w:numPr>
        <w:rPr>
          <w:rFonts w:ascii="Tahoma" w:hAnsi="Tahoma" w:cs="Tahoma"/>
        </w:rPr>
      </w:pPr>
      <w:r w:rsidRPr="00A634D3">
        <w:rPr>
          <w:rFonts w:ascii="Tahoma" w:hAnsi="Tahoma" w:cs="Tahoma"/>
        </w:rPr>
        <w:t>Unleaded Mid-Grade Gasoline (89 Octane)</w:t>
      </w:r>
    </w:p>
    <w:p w14:paraId="42A34C56" w14:textId="77777777" w:rsidR="00A634D3" w:rsidRPr="00A634D3" w:rsidRDefault="00A634D3" w:rsidP="00A634D3">
      <w:pPr>
        <w:pStyle w:val="ListParagraph"/>
        <w:numPr>
          <w:ilvl w:val="0"/>
          <w:numId w:val="7"/>
        </w:numPr>
        <w:rPr>
          <w:rFonts w:ascii="Tahoma" w:hAnsi="Tahoma" w:cs="Tahoma"/>
        </w:rPr>
      </w:pPr>
      <w:r w:rsidRPr="00A634D3">
        <w:rPr>
          <w:rFonts w:ascii="Tahoma" w:hAnsi="Tahoma" w:cs="Tahoma"/>
        </w:rPr>
        <w:t>Unleaded Premium Gasoline (93 Octane)</w:t>
      </w:r>
    </w:p>
    <w:p w14:paraId="0DB45F61" w14:textId="77777777" w:rsidR="00A634D3" w:rsidRPr="00A634D3" w:rsidRDefault="00A634D3" w:rsidP="00A634D3">
      <w:pPr>
        <w:pStyle w:val="ListParagraph"/>
        <w:numPr>
          <w:ilvl w:val="0"/>
          <w:numId w:val="7"/>
        </w:numPr>
        <w:rPr>
          <w:rFonts w:ascii="Tahoma" w:hAnsi="Tahoma" w:cs="Tahoma"/>
        </w:rPr>
      </w:pPr>
      <w:r w:rsidRPr="00A634D3">
        <w:rPr>
          <w:rFonts w:ascii="Tahoma" w:hAnsi="Tahoma" w:cs="Tahoma"/>
        </w:rPr>
        <w:t>Ultra-Low Sulfur Diesel (ULSD) (Clear and Dyed)</w:t>
      </w:r>
    </w:p>
    <w:p w14:paraId="5BBBC170" w14:textId="77777777" w:rsidR="00A634D3" w:rsidRPr="00A634D3" w:rsidRDefault="00A634D3" w:rsidP="00A634D3">
      <w:pPr>
        <w:pStyle w:val="ListParagraph"/>
        <w:numPr>
          <w:ilvl w:val="0"/>
          <w:numId w:val="7"/>
        </w:numPr>
        <w:rPr>
          <w:rFonts w:ascii="Tahoma" w:hAnsi="Tahoma" w:cs="Tahoma"/>
        </w:rPr>
      </w:pPr>
      <w:r w:rsidRPr="00A634D3">
        <w:rPr>
          <w:rFonts w:ascii="Tahoma" w:hAnsi="Tahoma" w:cs="Tahoma"/>
        </w:rPr>
        <w:t xml:space="preserve">Biodiesel Blends (e.g., B5, B20) and Ethanol (E85) </w:t>
      </w:r>
      <w:proofErr w:type="gramStart"/>
      <w:r w:rsidRPr="00A634D3">
        <w:rPr>
          <w:rFonts w:ascii="Tahoma" w:hAnsi="Tahoma" w:cs="Tahoma"/>
        </w:rPr>
        <w:t>where</w:t>
      </w:r>
      <w:proofErr w:type="gramEnd"/>
      <w:r w:rsidRPr="00A634D3">
        <w:rPr>
          <w:rFonts w:ascii="Tahoma" w:hAnsi="Tahoma" w:cs="Tahoma"/>
        </w:rPr>
        <w:t xml:space="preserve"> commercially transacted at the terminal racks.</w:t>
      </w:r>
    </w:p>
    <w:p w14:paraId="4CF8BE2D" w14:textId="77777777" w:rsidR="00A634D3" w:rsidRPr="00A634D3" w:rsidRDefault="00A634D3" w:rsidP="00A634D3">
      <w:pPr>
        <w:pStyle w:val="ListParagraph"/>
        <w:numPr>
          <w:ilvl w:val="0"/>
          <w:numId w:val="7"/>
        </w:numPr>
        <w:rPr>
          <w:rFonts w:ascii="Tahoma" w:hAnsi="Tahoma" w:cs="Tahoma"/>
        </w:rPr>
      </w:pPr>
      <w:r w:rsidRPr="00A634D3">
        <w:rPr>
          <w:rFonts w:ascii="Tahoma" w:hAnsi="Tahoma" w:cs="Tahoma"/>
        </w:rPr>
        <w:t>Propane</w:t>
      </w:r>
    </w:p>
    <w:p w14:paraId="7DA4B20A" w14:textId="77777777" w:rsidR="00A634D3" w:rsidRPr="00A634D3" w:rsidRDefault="00A634D3" w:rsidP="00A634D3">
      <w:pPr>
        <w:rPr>
          <w:rFonts w:ascii="Tahoma" w:hAnsi="Tahoma" w:cs="Tahoma"/>
          <w:b/>
          <w:bCs/>
        </w:rPr>
      </w:pPr>
      <w:r w:rsidRPr="00A634D3">
        <w:rPr>
          <w:rFonts w:ascii="Tahoma" w:hAnsi="Tahoma" w:cs="Tahoma"/>
          <w:b/>
          <w:bCs/>
        </w:rPr>
        <w:t>Pricing Benchmark Metrics</w:t>
      </w:r>
    </w:p>
    <w:p w14:paraId="324F26D7" w14:textId="77777777" w:rsidR="00A634D3" w:rsidRPr="00A634D3" w:rsidRDefault="00A634D3" w:rsidP="00A634D3">
      <w:pPr>
        <w:rPr>
          <w:rFonts w:ascii="Tahoma" w:hAnsi="Tahoma" w:cs="Tahoma"/>
        </w:rPr>
      </w:pPr>
      <w:r w:rsidRPr="00A634D3">
        <w:rPr>
          <w:rFonts w:ascii="Tahoma" w:hAnsi="Tahoma" w:cs="Tahoma"/>
        </w:rPr>
        <w:t>For each fuel product across all four zones, the contractor must supply the following daily benchmark variations to support the Statewide Term Contract Fuel Card Program index pricing</w:t>
      </w:r>
    </w:p>
    <w:p w14:paraId="2191CDAA" w14:textId="77777777" w:rsidR="00A634D3" w:rsidRPr="00A634D3" w:rsidRDefault="00A634D3" w:rsidP="00A634D3">
      <w:pPr>
        <w:pStyle w:val="ListParagraph"/>
        <w:numPr>
          <w:ilvl w:val="0"/>
          <w:numId w:val="8"/>
        </w:numPr>
        <w:rPr>
          <w:rFonts w:ascii="Tahoma" w:hAnsi="Tahoma" w:cs="Tahoma"/>
        </w:rPr>
      </w:pPr>
      <w:r w:rsidRPr="00A634D3">
        <w:rPr>
          <w:rFonts w:ascii="Tahoma" w:hAnsi="Tahoma" w:cs="Tahoma"/>
          <w:b/>
          <w:bCs/>
        </w:rPr>
        <w:t>Contract Average Rack Price:</w:t>
      </w:r>
      <w:r w:rsidRPr="00A634D3">
        <w:rPr>
          <w:rFonts w:ascii="Tahoma" w:hAnsi="Tahoma" w:cs="Tahoma"/>
        </w:rPr>
        <w:t> The mathematical average of all supplier postings at that specific terminal.</w:t>
      </w:r>
    </w:p>
    <w:p w14:paraId="718BB824" w14:textId="77777777" w:rsidR="00A634D3" w:rsidRPr="00A634D3" w:rsidRDefault="00A634D3" w:rsidP="00A634D3">
      <w:pPr>
        <w:pStyle w:val="ListParagraph"/>
        <w:numPr>
          <w:ilvl w:val="0"/>
          <w:numId w:val="8"/>
        </w:numPr>
        <w:rPr>
          <w:rFonts w:ascii="Tahoma" w:hAnsi="Tahoma" w:cs="Tahoma"/>
        </w:rPr>
      </w:pPr>
      <w:r w:rsidRPr="00A634D3">
        <w:rPr>
          <w:rFonts w:ascii="Tahoma" w:hAnsi="Tahoma" w:cs="Tahoma"/>
          <w:b/>
          <w:bCs/>
        </w:rPr>
        <w:t>Low Rack Price:</w:t>
      </w:r>
      <w:r w:rsidRPr="00A634D3">
        <w:rPr>
          <w:rFonts w:ascii="Tahoma" w:hAnsi="Tahoma" w:cs="Tahoma"/>
        </w:rPr>
        <w:t> The absolute daily floor price posted at the terminal.</w:t>
      </w:r>
    </w:p>
    <w:p w14:paraId="18241E90" w14:textId="77777777" w:rsidR="00A634D3" w:rsidRPr="00A634D3" w:rsidRDefault="00A634D3" w:rsidP="00A634D3">
      <w:pPr>
        <w:pStyle w:val="ListParagraph"/>
        <w:numPr>
          <w:ilvl w:val="0"/>
          <w:numId w:val="8"/>
        </w:numPr>
        <w:rPr>
          <w:rFonts w:ascii="Tahoma" w:hAnsi="Tahoma" w:cs="Tahoma"/>
        </w:rPr>
      </w:pPr>
      <w:r w:rsidRPr="00A634D3">
        <w:rPr>
          <w:rFonts w:ascii="Tahoma" w:hAnsi="Tahoma" w:cs="Tahoma"/>
          <w:b/>
          <w:bCs/>
        </w:rPr>
        <w:t>High Rack Price:</w:t>
      </w:r>
      <w:r w:rsidRPr="00A634D3">
        <w:rPr>
          <w:rFonts w:ascii="Tahoma" w:hAnsi="Tahoma" w:cs="Tahoma"/>
        </w:rPr>
        <w:t> The absolute daily ceiling price posted at the terminal.</w:t>
      </w:r>
    </w:p>
    <w:p w14:paraId="3CB539ED" w14:textId="77777777" w:rsidR="00A634D3" w:rsidRPr="00A634D3" w:rsidRDefault="00A634D3" w:rsidP="00A634D3">
      <w:pPr>
        <w:pStyle w:val="ListParagraph"/>
        <w:numPr>
          <w:ilvl w:val="0"/>
          <w:numId w:val="8"/>
        </w:numPr>
        <w:rPr>
          <w:rFonts w:ascii="Tahoma" w:hAnsi="Tahoma" w:cs="Tahoma"/>
        </w:rPr>
      </w:pPr>
      <w:r w:rsidRPr="00A634D3">
        <w:rPr>
          <w:rFonts w:ascii="Tahoma" w:hAnsi="Tahoma" w:cs="Tahoma"/>
          <w:b/>
          <w:bCs/>
        </w:rPr>
        <w:t>Branded vs. Unbranded Spreads:</w:t>
      </w:r>
      <w:r w:rsidRPr="00A634D3">
        <w:rPr>
          <w:rFonts w:ascii="Tahoma" w:hAnsi="Tahoma" w:cs="Tahoma"/>
        </w:rPr>
        <w:t> Separate daily price listings distinguishing branded supplier racks from unbranded supplier racks (if applicable)</w:t>
      </w:r>
    </w:p>
    <w:p w14:paraId="0F7C1B1B" w14:textId="77777777" w:rsidR="00A634D3" w:rsidRPr="00A634D3" w:rsidRDefault="00A634D3" w:rsidP="00A634D3">
      <w:pPr>
        <w:rPr>
          <w:rFonts w:ascii="Tahoma" w:hAnsi="Tahoma" w:cs="Tahoma"/>
          <w:b/>
          <w:bCs/>
        </w:rPr>
      </w:pPr>
      <w:r w:rsidRPr="00A634D3">
        <w:rPr>
          <w:rFonts w:ascii="Tahoma" w:hAnsi="Tahoma" w:cs="Tahoma"/>
          <w:b/>
          <w:bCs/>
        </w:rPr>
        <w:t>Data Delivery and Format</w:t>
      </w:r>
    </w:p>
    <w:p w14:paraId="2728A4C4" w14:textId="77777777" w:rsidR="00A634D3" w:rsidRPr="00A634D3" w:rsidRDefault="00A634D3" w:rsidP="00A634D3">
      <w:pPr>
        <w:pStyle w:val="ListParagraph"/>
        <w:numPr>
          <w:ilvl w:val="0"/>
          <w:numId w:val="10"/>
        </w:numPr>
        <w:rPr>
          <w:rFonts w:ascii="Tahoma" w:hAnsi="Tahoma" w:cs="Tahoma"/>
        </w:rPr>
      </w:pPr>
      <w:r w:rsidRPr="00A634D3">
        <w:rPr>
          <w:rFonts w:ascii="Tahoma" w:hAnsi="Tahoma" w:cs="Tahoma"/>
          <w:b/>
          <w:bCs/>
        </w:rPr>
        <w:t>Frequency:</w:t>
      </w:r>
      <w:r w:rsidRPr="00A634D3">
        <w:rPr>
          <w:rFonts w:ascii="Tahoma" w:hAnsi="Tahoma" w:cs="Tahoma"/>
        </w:rPr>
        <w:t> Data must be compiled and published daily (365 days a year) to reflect fluctuating wholesale markets.</w:t>
      </w:r>
    </w:p>
    <w:p w14:paraId="5D45B164" w14:textId="77777777" w:rsidR="00A634D3" w:rsidRPr="00A634D3" w:rsidRDefault="00A634D3" w:rsidP="00A634D3">
      <w:pPr>
        <w:pStyle w:val="ListParagraph"/>
        <w:numPr>
          <w:ilvl w:val="0"/>
          <w:numId w:val="9"/>
        </w:numPr>
        <w:rPr>
          <w:rFonts w:ascii="Tahoma" w:hAnsi="Tahoma" w:cs="Tahoma"/>
        </w:rPr>
      </w:pPr>
      <w:r w:rsidRPr="00A634D3">
        <w:rPr>
          <w:rFonts w:ascii="Tahoma" w:hAnsi="Tahoma" w:cs="Tahoma"/>
          <w:b/>
          <w:bCs/>
        </w:rPr>
        <w:t>Method of Delivery:</w:t>
      </w:r>
      <w:r w:rsidRPr="00A634D3">
        <w:rPr>
          <w:rFonts w:ascii="Tahoma" w:hAnsi="Tahoma" w:cs="Tahoma"/>
        </w:rPr>
        <w:t> The contractor must offer accessible transmission models including automated Secure FTP (</w:t>
      </w:r>
      <w:proofErr w:type="spellStart"/>
      <w:r w:rsidRPr="00A634D3">
        <w:rPr>
          <w:rFonts w:ascii="Tahoma" w:hAnsi="Tahoma" w:cs="Tahoma"/>
        </w:rPr>
        <w:t>sFTP</w:t>
      </w:r>
      <w:proofErr w:type="spellEnd"/>
      <w:r w:rsidRPr="00A634D3">
        <w:rPr>
          <w:rFonts w:ascii="Tahoma" w:hAnsi="Tahoma" w:cs="Tahoma"/>
        </w:rPr>
        <w:t xml:space="preserve">), structured API endpoints, or automated email data </w:t>
      </w:r>
      <w:proofErr w:type="gramStart"/>
      <w:r w:rsidRPr="00A634D3">
        <w:rPr>
          <w:rFonts w:ascii="Tahoma" w:hAnsi="Tahoma" w:cs="Tahoma"/>
        </w:rPr>
        <w:t>files (.</w:t>
      </w:r>
      <w:proofErr w:type="gramEnd"/>
      <w:r w:rsidRPr="00A634D3">
        <w:rPr>
          <w:rFonts w:ascii="Tahoma" w:hAnsi="Tahoma" w:cs="Tahoma"/>
        </w:rPr>
        <w:t>CSV, .XML, .PDF, XLSX, or other standard e-mail formats).</w:t>
      </w:r>
    </w:p>
    <w:p w14:paraId="55B34063" w14:textId="77777777" w:rsidR="00A634D3" w:rsidRDefault="00A634D3" w:rsidP="00A634D3">
      <w:pPr>
        <w:pStyle w:val="ListParagraph"/>
        <w:numPr>
          <w:ilvl w:val="0"/>
          <w:numId w:val="9"/>
        </w:numPr>
        <w:rPr>
          <w:rFonts w:ascii="Tahoma" w:hAnsi="Tahoma" w:cs="Tahoma"/>
        </w:rPr>
      </w:pPr>
      <w:r w:rsidRPr="00A634D3">
        <w:rPr>
          <w:rFonts w:ascii="Tahoma" w:hAnsi="Tahoma" w:cs="Tahoma"/>
          <w:b/>
          <w:bCs/>
        </w:rPr>
        <w:t>System Integration:</w:t>
      </w:r>
      <w:r w:rsidRPr="00A634D3">
        <w:rPr>
          <w:rFonts w:ascii="Tahoma" w:hAnsi="Tahoma" w:cs="Tahoma"/>
        </w:rPr>
        <w:t> Data must be cleanly structured to allow seamless integration and cross-referencing with the automated transaction reports generated by the State Fuel Card Program (Contract 4400034068) for real-time invoice auditing and daily index pricing.  </w:t>
      </w:r>
    </w:p>
    <w:p w14:paraId="4F0AE292" w14:textId="77777777" w:rsidR="00A634D3" w:rsidRDefault="00A634D3" w:rsidP="00A634D3">
      <w:pPr>
        <w:rPr>
          <w:rFonts w:ascii="Tahoma" w:hAnsi="Tahoma" w:cs="Tahoma"/>
        </w:rPr>
      </w:pPr>
    </w:p>
    <w:p w14:paraId="738DB625" w14:textId="77777777" w:rsidR="00A634D3" w:rsidRPr="00A634D3" w:rsidRDefault="00A634D3" w:rsidP="00A634D3">
      <w:pPr>
        <w:rPr>
          <w:rFonts w:ascii="Tahoma" w:hAnsi="Tahoma" w:cs="Tahoma"/>
        </w:rPr>
      </w:pPr>
    </w:p>
    <w:p w14:paraId="7CD9B284" w14:textId="77777777" w:rsidR="00A634D3" w:rsidRPr="00A634D3" w:rsidRDefault="00A634D3" w:rsidP="00A634D3">
      <w:pPr>
        <w:rPr>
          <w:rFonts w:ascii="Tahoma" w:hAnsi="Tahoma" w:cs="Tahoma"/>
          <w:b/>
          <w:bCs/>
        </w:rPr>
      </w:pPr>
      <w:r w:rsidRPr="00A634D3">
        <w:rPr>
          <w:rFonts w:ascii="Tahoma" w:hAnsi="Tahoma" w:cs="Tahoma"/>
          <w:b/>
          <w:bCs/>
        </w:rPr>
        <w:lastRenderedPageBreak/>
        <w:t>4. Subscription Licensing</w:t>
      </w:r>
    </w:p>
    <w:p w14:paraId="46A26BDD" w14:textId="77777777" w:rsidR="00A634D3" w:rsidRPr="00A634D3" w:rsidRDefault="00A634D3" w:rsidP="00A634D3">
      <w:pPr>
        <w:rPr>
          <w:rFonts w:ascii="Tahoma" w:hAnsi="Tahoma" w:cs="Tahoma"/>
        </w:rPr>
      </w:pPr>
      <w:r w:rsidRPr="00A634D3">
        <w:rPr>
          <w:rFonts w:ascii="Tahoma" w:hAnsi="Tahoma" w:cs="Tahoma"/>
          <w:b/>
          <w:bCs/>
        </w:rPr>
        <w:t>Enterprise / State-Wide Terms:</w:t>
      </w:r>
      <w:r w:rsidRPr="00A634D3">
        <w:rPr>
          <w:rFonts w:ascii="Tahoma" w:hAnsi="Tahoma" w:cs="Tahoma"/>
        </w:rPr>
        <w:t> The proposed pricing model must allow multi-user or enterprise-level access across authorized South Carolina state agencies, political subdivisions, and participating local government entities utilizing the State Fuel Card Program.</w:t>
      </w:r>
    </w:p>
    <w:p w14:paraId="3ED06CE3" w14:textId="77777777" w:rsidR="008E7111" w:rsidRDefault="008E7111"/>
    <w:sectPr w:rsidR="008E71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94C3F"/>
    <w:multiLevelType w:val="hybridMultilevel"/>
    <w:tmpl w:val="85EE7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83453B"/>
    <w:multiLevelType w:val="hybridMultilevel"/>
    <w:tmpl w:val="52E47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DB15CB"/>
    <w:multiLevelType w:val="hybridMultilevel"/>
    <w:tmpl w:val="680E7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FC0F61"/>
    <w:multiLevelType w:val="hybridMultilevel"/>
    <w:tmpl w:val="5D9A4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454DDC"/>
    <w:multiLevelType w:val="multilevel"/>
    <w:tmpl w:val="4D204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29B418D"/>
    <w:multiLevelType w:val="multilevel"/>
    <w:tmpl w:val="1332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4D0B36"/>
    <w:multiLevelType w:val="multilevel"/>
    <w:tmpl w:val="8CFC1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BE87E3F"/>
    <w:multiLevelType w:val="hybridMultilevel"/>
    <w:tmpl w:val="2C564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CE7B4B"/>
    <w:multiLevelType w:val="multilevel"/>
    <w:tmpl w:val="74182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FCF0260"/>
    <w:multiLevelType w:val="multilevel"/>
    <w:tmpl w:val="85E06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86837046">
    <w:abstractNumId w:val="5"/>
  </w:num>
  <w:num w:numId="2" w16cid:durableId="743533838">
    <w:abstractNumId w:val="8"/>
  </w:num>
  <w:num w:numId="3" w16cid:durableId="1344624517">
    <w:abstractNumId w:val="9"/>
  </w:num>
  <w:num w:numId="4" w16cid:durableId="961114060">
    <w:abstractNumId w:val="6"/>
  </w:num>
  <w:num w:numId="5" w16cid:durableId="651258420">
    <w:abstractNumId w:val="4"/>
  </w:num>
  <w:num w:numId="6" w16cid:durableId="1163935738">
    <w:abstractNumId w:val="1"/>
  </w:num>
  <w:num w:numId="7" w16cid:durableId="108665877">
    <w:abstractNumId w:val="2"/>
  </w:num>
  <w:num w:numId="8" w16cid:durableId="1132096639">
    <w:abstractNumId w:val="0"/>
  </w:num>
  <w:num w:numId="9" w16cid:durableId="930430915">
    <w:abstractNumId w:val="7"/>
  </w:num>
  <w:num w:numId="10" w16cid:durableId="10832647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4D3"/>
    <w:rsid w:val="000B1DFD"/>
    <w:rsid w:val="00465C80"/>
    <w:rsid w:val="00645222"/>
    <w:rsid w:val="008E7111"/>
    <w:rsid w:val="009E5A39"/>
    <w:rsid w:val="00A35068"/>
    <w:rsid w:val="00A634D3"/>
    <w:rsid w:val="00D91C4C"/>
    <w:rsid w:val="00F10B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E718F"/>
  <w15:chartTrackingRefBased/>
  <w15:docId w15:val="{3342727E-B119-483A-8EED-01A013D27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34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34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34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34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34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34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34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34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34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34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34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34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34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34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34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34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34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34D3"/>
    <w:rPr>
      <w:rFonts w:eastAsiaTheme="majorEastAsia" w:cstheme="majorBidi"/>
      <w:color w:val="272727" w:themeColor="text1" w:themeTint="D8"/>
    </w:rPr>
  </w:style>
  <w:style w:type="paragraph" w:styleId="Title">
    <w:name w:val="Title"/>
    <w:basedOn w:val="Normal"/>
    <w:next w:val="Normal"/>
    <w:link w:val="TitleChar"/>
    <w:uiPriority w:val="10"/>
    <w:qFormat/>
    <w:rsid w:val="00A634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34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34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34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34D3"/>
    <w:pPr>
      <w:spacing w:before="160"/>
      <w:jc w:val="center"/>
    </w:pPr>
    <w:rPr>
      <w:i/>
      <w:iCs/>
      <w:color w:val="404040" w:themeColor="text1" w:themeTint="BF"/>
    </w:rPr>
  </w:style>
  <w:style w:type="character" w:customStyle="1" w:styleId="QuoteChar">
    <w:name w:val="Quote Char"/>
    <w:basedOn w:val="DefaultParagraphFont"/>
    <w:link w:val="Quote"/>
    <w:uiPriority w:val="29"/>
    <w:rsid w:val="00A634D3"/>
    <w:rPr>
      <w:i/>
      <w:iCs/>
      <w:color w:val="404040" w:themeColor="text1" w:themeTint="BF"/>
    </w:rPr>
  </w:style>
  <w:style w:type="paragraph" w:styleId="ListParagraph">
    <w:name w:val="List Paragraph"/>
    <w:basedOn w:val="Normal"/>
    <w:uiPriority w:val="34"/>
    <w:qFormat/>
    <w:rsid w:val="00A634D3"/>
    <w:pPr>
      <w:ind w:left="720"/>
      <w:contextualSpacing/>
    </w:pPr>
  </w:style>
  <w:style w:type="character" w:styleId="IntenseEmphasis">
    <w:name w:val="Intense Emphasis"/>
    <w:basedOn w:val="DefaultParagraphFont"/>
    <w:uiPriority w:val="21"/>
    <w:qFormat/>
    <w:rsid w:val="00A634D3"/>
    <w:rPr>
      <w:i/>
      <w:iCs/>
      <w:color w:val="0F4761" w:themeColor="accent1" w:themeShade="BF"/>
    </w:rPr>
  </w:style>
  <w:style w:type="paragraph" w:styleId="IntenseQuote">
    <w:name w:val="Intense Quote"/>
    <w:basedOn w:val="Normal"/>
    <w:next w:val="Normal"/>
    <w:link w:val="IntenseQuoteChar"/>
    <w:uiPriority w:val="30"/>
    <w:qFormat/>
    <w:rsid w:val="00A634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34D3"/>
    <w:rPr>
      <w:i/>
      <w:iCs/>
      <w:color w:val="0F4761" w:themeColor="accent1" w:themeShade="BF"/>
    </w:rPr>
  </w:style>
  <w:style w:type="character" w:styleId="IntenseReference">
    <w:name w:val="Intense Reference"/>
    <w:basedOn w:val="DefaultParagraphFont"/>
    <w:uiPriority w:val="32"/>
    <w:qFormat/>
    <w:rsid w:val="00A634D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cc02.safelinks.protection.outlook.com/?url=https%3A%2F%2Fwww.google.com%2Fsearch%3Fkgmid%3D%2Fg%2F1trprhty&amp;data=05%7C02%7CShawnta.Hutcherson%40admin.sc.gov%7Cee7073ca8ba940e3155f08defa4005b6%7Ce9f8d01480d84f27b0d6c3d6c085fcdd%7C0%7C0%7C639223350038246165%7CUnknown%7CTWFpbGZsb3d8eyJFbXB0eU1hcGkiOnRydWUsIlYiOiIwLjAuMDAwMCIsIlAiOiJXaW4zMiIsIkFOIjoiTWFpbCIsIldUIjoyfQ%3D%3D%7C0%7C%7C%7C&amp;sdata=8P5NNQ%2BvNrC9JLaImJi6DQ%2BPy6b0uSQDFWYAVu8qRPg%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696</Words>
  <Characters>3971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Hutcherson, Shawnta</dc:creator>
  <cp:keywords/>
  <dc:description/>
  <cp:lastModifiedBy>Sherod, Madison</cp:lastModifiedBy>
  <cp:revision>2</cp:revision>
  <dcterms:created xsi:type="dcterms:W3CDTF">2026-08-18T13:17:00Z</dcterms:created>
  <dcterms:modified xsi:type="dcterms:W3CDTF">2026-08-18T13:17:00Z</dcterms:modified>
</cp:coreProperties>
</file>